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ADB" w:rsidRPr="00D155DF" w:rsidRDefault="00D155DF">
      <w:pPr>
        <w:rPr>
          <w:rFonts w:ascii="Arial" w:hAnsi="Arial" w:cs="Arial"/>
          <w:b/>
          <w:bCs/>
        </w:rPr>
      </w:pPr>
      <w:r w:rsidRPr="00D155DF">
        <w:rPr>
          <w:rFonts w:ascii="Arial" w:hAnsi="Arial" w:cs="Arial"/>
          <w:b/>
          <w:bCs/>
        </w:rPr>
        <w:t>Diving Physiology BIL 326 – Reading List</w:t>
      </w:r>
    </w:p>
    <w:p w:rsidR="00D155DF" w:rsidRDefault="00D155DF">
      <w:pPr>
        <w:rPr>
          <w:rFonts w:ascii="Arial" w:hAnsi="Arial" w:cs="Arial"/>
        </w:rPr>
      </w:pPr>
    </w:p>
    <w:p w:rsidR="00D155DF" w:rsidRPr="00D155DF" w:rsidRDefault="00D155DF">
      <w:pPr>
        <w:rPr>
          <w:u w:val="single"/>
        </w:rPr>
      </w:pPr>
      <w:r w:rsidRPr="00D155DF">
        <w:rPr>
          <w:u w:val="single"/>
        </w:rPr>
        <w:t>Week 1:</w:t>
      </w:r>
    </w:p>
    <w:p w:rsidR="00D155DF" w:rsidRDefault="00D155DF"/>
    <w:p w:rsidR="00D155DF" w:rsidRDefault="00D155DF">
      <w:pPr>
        <w:rPr>
          <w:rFonts w:ascii="Arial" w:hAnsi="Arial" w:cs="Arial"/>
        </w:rPr>
      </w:pPr>
      <w:proofErr w:type="spellStart"/>
      <w:r>
        <w:t>Ponganis</w:t>
      </w:r>
      <w:proofErr w:type="spellEnd"/>
      <w:r>
        <w:t xml:space="preserve">, P. J. (2015). Chapter 1 - </w:t>
      </w:r>
      <w:r w:rsidRPr="00340DB2">
        <w:rPr>
          <w:u w:val="single"/>
        </w:rPr>
        <w:t>Diving behavior</w:t>
      </w:r>
      <w:r>
        <w:t xml:space="preserve"> </w:t>
      </w:r>
      <w:r w:rsidR="00340DB2">
        <w:t xml:space="preserve">Pp. 1-21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D155DF" w:rsidRDefault="00D155DF">
      <w:pPr>
        <w:rPr>
          <w:rFonts w:ascii="Arial" w:hAnsi="Arial" w:cs="Arial"/>
        </w:rPr>
      </w:pPr>
    </w:p>
    <w:p w:rsidR="00D155DF" w:rsidRDefault="00D155DF">
      <w:proofErr w:type="spellStart"/>
      <w:r>
        <w:t>Kooyman</w:t>
      </w:r>
      <w:proofErr w:type="spellEnd"/>
      <w:r>
        <w:t xml:space="preserve">, G. L., &amp; </w:t>
      </w:r>
      <w:proofErr w:type="spellStart"/>
      <w:r>
        <w:t>Ponganis</w:t>
      </w:r>
      <w:proofErr w:type="spellEnd"/>
      <w:r>
        <w:t xml:space="preserve">, P. J. (1998). The physiological basis of diving to depth: birds and mammals. </w:t>
      </w:r>
      <w:r>
        <w:rPr>
          <w:i/>
          <w:iCs/>
        </w:rPr>
        <w:t>Annual review of physiology</w:t>
      </w:r>
      <w:r>
        <w:t xml:space="preserve">, </w:t>
      </w:r>
      <w:r>
        <w:rPr>
          <w:i/>
          <w:iCs/>
        </w:rPr>
        <w:t>60</w:t>
      </w:r>
      <w:r>
        <w:t>(1), 19-32.</w:t>
      </w:r>
    </w:p>
    <w:p w:rsidR="00D155DF" w:rsidRDefault="00D155DF" w:rsidP="00D155DF"/>
    <w:p w:rsidR="00D155DF" w:rsidRPr="00D155DF" w:rsidRDefault="00D155DF" w:rsidP="00D155DF">
      <w:pPr>
        <w:rPr>
          <w:u w:val="single"/>
        </w:rPr>
      </w:pPr>
      <w:r w:rsidRPr="00D155DF">
        <w:rPr>
          <w:u w:val="single"/>
        </w:rPr>
        <w:t>Week 2:</w:t>
      </w:r>
    </w:p>
    <w:p w:rsidR="00D155DF" w:rsidRDefault="00D155DF" w:rsidP="00D155DF"/>
    <w:p w:rsidR="00D155DF" w:rsidRDefault="00D155DF" w:rsidP="00D155DF">
      <w:proofErr w:type="spellStart"/>
      <w:r>
        <w:t>Ponganis</w:t>
      </w:r>
      <w:proofErr w:type="spellEnd"/>
      <w:r>
        <w:t xml:space="preserve">, P. J. (2015). Chapter 2 - </w:t>
      </w:r>
      <w:r w:rsidRPr="00340DB2">
        <w:rPr>
          <w:u w:val="single"/>
        </w:rPr>
        <w:t>Challenges of the breath hold and the environment</w:t>
      </w:r>
      <w:r>
        <w:t xml:space="preserve"> </w:t>
      </w:r>
      <w:r w:rsidR="00340DB2">
        <w:t xml:space="preserve">Pp. 22-31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D155DF" w:rsidRDefault="00D155DF" w:rsidP="00D155DF"/>
    <w:p w:rsidR="00D155DF" w:rsidRDefault="00D155DF" w:rsidP="00D155DF">
      <w:pPr>
        <w:rPr>
          <w:rFonts w:ascii="Arial" w:hAnsi="Arial" w:cs="Arial"/>
        </w:rPr>
      </w:pPr>
      <w:proofErr w:type="spellStart"/>
      <w:r>
        <w:t>Ponganis</w:t>
      </w:r>
      <w:proofErr w:type="spellEnd"/>
      <w:r>
        <w:t xml:space="preserve">, P. J., Meir, J. U., &amp; Williams, C. L. (2011). In pursuit of Irving and </w:t>
      </w:r>
      <w:proofErr w:type="spellStart"/>
      <w:r>
        <w:t>Scholander</w:t>
      </w:r>
      <w:proofErr w:type="spellEnd"/>
      <w:r>
        <w:t xml:space="preserve">: a review of oxygen store management in seals and penguins. </w:t>
      </w:r>
      <w:r>
        <w:rPr>
          <w:i/>
          <w:iCs/>
        </w:rPr>
        <w:t>Journal of Experimental Biology</w:t>
      </w:r>
      <w:r>
        <w:t xml:space="preserve">, </w:t>
      </w:r>
      <w:r>
        <w:rPr>
          <w:i/>
          <w:iCs/>
        </w:rPr>
        <w:t>214</w:t>
      </w:r>
      <w:r>
        <w:t>(20), 3325-3339.</w:t>
      </w:r>
    </w:p>
    <w:p w:rsidR="00D155DF" w:rsidRDefault="00D155DF" w:rsidP="00D155DF"/>
    <w:p w:rsidR="00D155DF" w:rsidRPr="00D155DF" w:rsidRDefault="00D155DF" w:rsidP="00D155DF">
      <w:pPr>
        <w:rPr>
          <w:u w:val="single"/>
        </w:rPr>
      </w:pPr>
      <w:r w:rsidRPr="00D155DF">
        <w:rPr>
          <w:u w:val="single"/>
        </w:rPr>
        <w:t>Week 3:</w:t>
      </w:r>
    </w:p>
    <w:p w:rsidR="00D155DF" w:rsidRDefault="00D155DF" w:rsidP="00D155DF"/>
    <w:p w:rsidR="00D155DF" w:rsidRDefault="00D155DF" w:rsidP="00D155DF">
      <w:proofErr w:type="spellStart"/>
      <w:r>
        <w:t>Ponganis</w:t>
      </w:r>
      <w:proofErr w:type="spellEnd"/>
      <w:r>
        <w:t xml:space="preserve">, P. J. (2015). Chapter 3 - </w:t>
      </w:r>
      <w:r w:rsidRPr="00340DB2">
        <w:rPr>
          <w:u w:val="single"/>
        </w:rPr>
        <w:t>Respiratory gas exchange</w:t>
      </w:r>
      <w:r>
        <w:t xml:space="preserve"> </w:t>
      </w:r>
      <w:r w:rsidR="00340DB2">
        <w:t xml:space="preserve">Pp. 32-43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D155DF" w:rsidRDefault="00D155DF" w:rsidP="00D155DF"/>
    <w:p w:rsidR="00D155DF" w:rsidRDefault="00D155DF" w:rsidP="00D155DF">
      <w:r>
        <w:t xml:space="preserve">Knower </w:t>
      </w:r>
      <w:proofErr w:type="spellStart"/>
      <w:r>
        <w:t>Stockard</w:t>
      </w:r>
      <w:proofErr w:type="spellEnd"/>
      <w:r>
        <w:t xml:space="preserve">, T., Heil, J., Meir, J. U., Sato, K., </w:t>
      </w:r>
      <w:proofErr w:type="spellStart"/>
      <w:r>
        <w:t>Ponganis</w:t>
      </w:r>
      <w:proofErr w:type="spellEnd"/>
      <w:r>
        <w:t xml:space="preserve">, K. V., &amp; </w:t>
      </w:r>
      <w:proofErr w:type="spellStart"/>
      <w:r>
        <w:t>Ponganis</w:t>
      </w:r>
      <w:proofErr w:type="spellEnd"/>
      <w:r>
        <w:t xml:space="preserve">, P. J. (2005). Air sac P O2 and oxygen depletion during dives of emperor penguins. </w:t>
      </w:r>
      <w:r>
        <w:rPr>
          <w:i/>
          <w:iCs/>
        </w:rPr>
        <w:t>Journal of Experimental Biology</w:t>
      </w:r>
      <w:r>
        <w:t xml:space="preserve">, </w:t>
      </w:r>
      <w:r>
        <w:rPr>
          <w:i/>
          <w:iCs/>
        </w:rPr>
        <w:t>208</w:t>
      </w:r>
      <w:r>
        <w:t>(15), 2973-2980.</w:t>
      </w:r>
    </w:p>
    <w:p w:rsidR="00D155DF" w:rsidRDefault="00D155DF" w:rsidP="00D155DF"/>
    <w:p w:rsidR="00D155DF" w:rsidRPr="00D155DF" w:rsidRDefault="00D155DF" w:rsidP="00D155DF">
      <w:pPr>
        <w:rPr>
          <w:u w:val="single"/>
        </w:rPr>
      </w:pPr>
      <w:r w:rsidRPr="00D155DF">
        <w:rPr>
          <w:u w:val="single"/>
        </w:rPr>
        <w:t>Week 4:</w:t>
      </w:r>
    </w:p>
    <w:p w:rsidR="00D155DF" w:rsidRDefault="00D155DF" w:rsidP="00D155DF"/>
    <w:p w:rsidR="00D155DF" w:rsidRDefault="00D155DF" w:rsidP="00D155DF">
      <w:proofErr w:type="spellStart"/>
      <w:r>
        <w:t>Ponganis</w:t>
      </w:r>
      <w:proofErr w:type="spellEnd"/>
      <w:r>
        <w:t xml:space="preserve">, P. J. (2015). Chapter 4 </w:t>
      </w:r>
      <w:r w:rsidR="00340DB2">
        <w:t>-</w:t>
      </w:r>
      <w:r>
        <w:t xml:space="preserve"> </w:t>
      </w:r>
      <w:r w:rsidRPr="00340DB2">
        <w:rPr>
          <w:u w:val="single"/>
        </w:rPr>
        <w:t>Oxygen storage and transport</w:t>
      </w:r>
      <w:r>
        <w:t xml:space="preserve"> </w:t>
      </w:r>
      <w:r w:rsidR="00340DB2">
        <w:t xml:space="preserve">Pp. 44-70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D155DF" w:rsidRDefault="00D155DF" w:rsidP="00D155DF"/>
    <w:p w:rsidR="00D155DF" w:rsidRDefault="00D155DF" w:rsidP="00D155DF">
      <w:r>
        <w:t xml:space="preserve">Signore, A. V., Tift, M. S., Hoffmann, F. G., Schmitt, T. L., Moriyama, H., &amp; Storz, J. F. (2021). Evolved increases in hemoglobin-oxygen affinity and the Bohr effect coincided with the aquatic specialization of penguins. </w:t>
      </w:r>
      <w:r>
        <w:rPr>
          <w:i/>
          <w:iCs/>
        </w:rPr>
        <w:t>Proceedings of the National Academy of Sciences</w:t>
      </w:r>
      <w:r>
        <w:t xml:space="preserve">, </w:t>
      </w:r>
      <w:r>
        <w:rPr>
          <w:i/>
          <w:iCs/>
        </w:rPr>
        <w:t>118</w:t>
      </w:r>
      <w:r>
        <w:t>(13), e2023936118.</w:t>
      </w:r>
    </w:p>
    <w:p w:rsidR="00D155DF" w:rsidRDefault="00D155DF" w:rsidP="00D155DF"/>
    <w:p w:rsidR="00D155DF" w:rsidRPr="00D155DF" w:rsidRDefault="00D155DF">
      <w:pPr>
        <w:rPr>
          <w:color w:val="808080" w:themeColor="background1" w:themeShade="80"/>
        </w:rPr>
      </w:pPr>
      <w:r w:rsidRPr="00D155DF">
        <w:rPr>
          <w:color w:val="808080" w:themeColor="background1" w:themeShade="80"/>
        </w:rPr>
        <w:t xml:space="preserve">Meir, J. U., &amp; </w:t>
      </w:r>
      <w:proofErr w:type="spellStart"/>
      <w:r w:rsidRPr="00D155DF">
        <w:rPr>
          <w:color w:val="808080" w:themeColor="background1" w:themeShade="80"/>
        </w:rPr>
        <w:t>Ponganis</w:t>
      </w:r>
      <w:proofErr w:type="spellEnd"/>
      <w:r w:rsidRPr="00D155DF">
        <w:rPr>
          <w:color w:val="808080" w:themeColor="background1" w:themeShade="80"/>
        </w:rPr>
        <w:t xml:space="preserve">, P. J. (2009). High-affinity hemoglobin and blood oxygen saturation in diving emperor penguins. </w:t>
      </w:r>
      <w:r w:rsidRPr="00D155DF">
        <w:rPr>
          <w:i/>
          <w:iCs/>
          <w:color w:val="808080" w:themeColor="background1" w:themeShade="80"/>
        </w:rPr>
        <w:t>Journal of Experimental Biology</w:t>
      </w:r>
      <w:r w:rsidRPr="00D155DF">
        <w:rPr>
          <w:color w:val="808080" w:themeColor="background1" w:themeShade="80"/>
        </w:rPr>
        <w:t xml:space="preserve">, </w:t>
      </w:r>
      <w:r w:rsidRPr="00D155DF">
        <w:rPr>
          <w:i/>
          <w:iCs/>
          <w:color w:val="808080" w:themeColor="background1" w:themeShade="80"/>
        </w:rPr>
        <w:t>212</w:t>
      </w:r>
      <w:r w:rsidRPr="00D155DF">
        <w:rPr>
          <w:color w:val="808080" w:themeColor="background1" w:themeShade="80"/>
        </w:rPr>
        <w:t>(20), 3330-3338.</w:t>
      </w:r>
    </w:p>
    <w:p w:rsidR="00D155DF" w:rsidRPr="00D155DF" w:rsidRDefault="00D155DF">
      <w:pPr>
        <w:rPr>
          <w:color w:val="808080" w:themeColor="background1" w:themeShade="80"/>
        </w:rPr>
      </w:pPr>
    </w:p>
    <w:p w:rsidR="00340DB2" w:rsidRDefault="00D155DF">
      <w:pPr>
        <w:rPr>
          <w:color w:val="808080" w:themeColor="background1" w:themeShade="80"/>
        </w:rPr>
      </w:pPr>
      <w:proofErr w:type="spellStart"/>
      <w:r w:rsidRPr="00D155DF">
        <w:rPr>
          <w:color w:val="808080" w:themeColor="background1" w:themeShade="80"/>
        </w:rPr>
        <w:t>Tamburrini</w:t>
      </w:r>
      <w:proofErr w:type="spellEnd"/>
      <w:r w:rsidRPr="00D155DF">
        <w:rPr>
          <w:color w:val="808080" w:themeColor="background1" w:themeShade="80"/>
        </w:rPr>
        <w:t xml:space="preserve">, M., </w:t>
      </w:r>
      <w:proofErr w:type="spellStart"/>
      <w:r w:rsidRPr="00D155DF">
        <w:rPr>
          <w:color w:val="808080" w:themeColor="background1" w:themeShade="80"/>
        </w:rPr>
        <w:t>Condò</w:t>
      </w:r>
      <w:proofErr w:type="spellEnd"/>
      <w:r w:rsidRPr="00D155DF">
        <w:rPr>
          <w:color w:val="808080" w:themeColor="background1" w:themeShade="80"/>
        </w:rPr>
        <w:t xml:space="preserve">, S. G., di </w:t>
      </w:r>
      <w:proofErr w:type="spellStart"/>
      <w:r w:rsidRPr="00D155DF">
        <w:rPr>
          <w:color w:val="808080" w:themeColor="background1" w:themeShade="80"/>
        </w:rPr>
        <w:t>Prisco</w:t>
      </w:r>
      <w:proofErr w:type="spellEnd"/>
      <w:r w:rsidRPr="00D155DF">
        <w:rPr>
          <w:color w:val="808080" w:themeColor="background1" w:themeShade="80"/>
        </w:rPr>
        <w:t xml:space="preserve">, G., &amp; </w:t>
      </w:r>
      <w:proofErr w:type="spellStart"/>
      <w:r w:rsidRPr="00D155DF">
        <w:rPr>
          <w:color w:val="808080" w:themeColor="background1" w:themeShade="80"/>
        </w:rPr>
        <w:t>Giardina</w:t>
      </w:r>
      <w:proofErr w:type="spellEnd"/>
      <w:r w:rsidRPr="00D155DF">
        <w:rPr>
          <w:color w:val="808080" w:themeColor="background1" w:themeShade="80"/>
        </w:rPr>
        <w:t xml:space="preserve">, B. (1994). Adaptation to extreme environments: structure-function relationships in Emperor penguin </w:t>
      </w:r>
      <w:proofErr w:type="spellStart"/>
      <w:r w:rsidRPr="00D155DF">
        <w:rPr>
          <w:color w:val="808080" w:themeColor="background1" w:themeShade="80"/>
        </w:rPr>
        <w:t>haemoglobin</w:t>
      </w:r>
      <w:proofErr w:type="spellEnd"/>
      <w:r w:rsidRPr="00D155DF">
        <w:rPr>
          <w:color w:val="808080" w:themeColor="background1" w:themeShade="80"/>
        </w:rPr>
        <w:t xml:space="preserve">. </w:t>
      </w:r>
      <w:r w:rsidRPr="00D155DF">
        <w:rPr>
          <w:i/>
          <w:iCs/>
          <w:color w:val="808080" w:themeColor="background1" w:themeShade="80"/>
        </w:rPr>
        <w:t>Journal of molecular biology</w:t>
      </w:r>
      <w:r w:rsidRPr="00D155DF">
        <w:rPr>
          <w:color w:val="808080" w:themeColor="background1" w:themeShade="80"/>
        </w:rPr>
        <w:t xml:space="preserve">, </w:t>
      </w:r>
      <w:r w:rsidRPr="00D155DF">
        <w:rPr>
          <w:i/>
          <w:iCs/>
          <w:color w:val="808080" w:themeColor="background1" w:themeShade="80"/>
        </w:rPr>
        <w:t>237</w:t>
      </w:r>
      <w:r w:rsidRPr="00D155DF">
        <w:rPr>
          <w:color w:val="808080" w:themeColor="background1" w:themeShade="80"/>
        </w:rPr>
        <w:t>(5), 615-621.</w:t>
      </w:r>
    </w:p>
    <w:p w:rsidR="00340DB2" w:rsidRDefault="00340DB2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p w:rsidR="008679FB" w:rsidRDefault="008679FB" w:rsidP="00340DB2">
      <w:pPr>
        <w:rPr>
          <w:u w:val="single"/>
        </w:rPr>
      </w:pPr>
      <w:r>
        <w:rPr>
          <w:u w:val="single"/>
        </w:rPr>
        <w:lastRenderedPageBreak/>
        <w:t>Week 5:</w:t>
      </w:r>
    </w:p>
    <w:p w:rsidR="008679FB" w:rsidRDefault="008679FB" w:rsidP="00340DB2">
      <w:pPr>
        <w:rPr>
          <w:u w:val="single"/>
        </w:rPr>
      </w:pPr>
    </w:p>
    <w:p w:rsidR="008679FB" w:rsidRDefault="008679FB" w:rsidP="00340DB2">
      <w:pPr>
        <w:rPr>
          <w:u w:val="single"/>
        </w:rPr>
      </w:pPr>
      <w:r>
        <w:t xml:space="preserve">Schell, E. R., White, J., &amp; McCracken, K. G. (2024). Blood‐and muscle‐O2 storage capacity in North American diving ducks. </w:t>
      </w:r>
      <w:r>
        <w:rPr>
          <w:i/>
          <w:iCs/>
        </w:rPr>
        <w:t>Journal of avian biology</w:t>
      </w:r>
      <w:r>
        <w:t xml:space="preserve">, </w:t>
      </w:r>
      <w:r>
        <w:rPr>
          <w:i/>
          <w:iCs/>
        </w:rPr>
        <w:t>2024</w:t>
      </w:r>
      <w:r>
        <w:t>(3-4), e03186.</w:t>
      </w:r>
    </w:p>
    <w:p w:rsidR="008679FB" w:rsidRDefault="008679FB" w:rsidP="00340DB2">
      <w:pPr>
        <w:rPr>
          <w:u w:val="single"/>
        </w:rPr>
      </w:pPr>
    </w:p>
    <w:p w:rsidR="008679FB" w:rsidRDefault="008679FB" w:rsidP="00340DB2">
      <w:pPr>
        <w:rPr>
          <w:u w:val="single"/>
        </w:rPr>
      </w:pPr>
      <w:proofErr w:type="spellStart"/>
      <w:r>
        <w:t>Mirceta</w:t>
      </w:r>
      <w:proofErr w:type="spellEnd"/>
      <w:r>
        <w:t xml:space="preserve">, S., Signore, A. V., Burns, J. M., </w:t>
      </w:r>
      <w:proofErr w:type="spellStart"/>
      <w:r>
        <w:t>Cossins</w:t>
      </w:r>
      <w:proofErr w:type="spellEnd"/>
      <w:r>
        <w:t xml:space="preserve">, A. R., Campbell, K. L., &amp; </w:t>
      </w:r>
      <w:proofErr w:type="spellStart"/>
      <w:r>
        <w:t>Berenbrink</w:t>
      </w:r>
      <w:proofErr w:type="spellEnd"/>
      <w:r>
        <w:t xml:space="preserve">, M. (2013). Evolution of mammalian diving capacity traced by myoglobin net surface charge. </w:t>
      </w:r>
      <w:r>
        <w:rPr>
          <w:i/>
          <w:iCs/>
        </w:rPr>
        <w:t>Science</w:t>
      </w:r>
      <w:r>
        <w:t xml:space="preserve">, </w:t>
      </w:r>
      <w:r>
        <w:rPr>
          <w:i/>
          <w:iCs/>
        </w:rPr>
        <w:t>340</w:t>
      </w:r>
      <w:r>
        <w:t>(6138), 1234192.</w:t>
      </w:r>
    </w:p>
    <w:p w:rsidR="008679FB" w:rsidRDefault="008679FB" w:rsidP="00340DB2">
      <w:pPr>
        <w:rPr>
          <w:u w:val="single"/>
        </w:rPr>
      </w:pPr>
    </w:p>
    <w:p w:rsidR="00340DB2" w:rsidRPr="00D155DF" w:rsidRDefault="00340DB2" w:rsidP="00340DB2">
      <w:pPr>
        <w:rPr>
          <w:u w:val="single"/>
        </w:rPr>
      </w:pPr>
      <w:r w:rsidRPr="00D155DF">
        <w:rPr>
          <w:u w:val="single"/>
        </w:rPr>
        <w:t xml:space="preserve">Week </w:t>
      </w:r>
      <w:r w:rsidR="008679FB">
        <w:rPr>
          <w:u w:val="single"/>
        </w:rPr>
        <w:t>6</w:t>
      </w:r>
      <w:r w:rsidRPr="00D155DF">
        <w:rPr>
          <w:u w:val="single"/>
        </w:rPr>
        <w:t>:</w:t>
      </w:r>
    </w:p>
    <w:p w:rsidR="00340DB2" w:rsidRDefault="00340DB2" w:rsidP="00340DB2"/>
    <w:p w:rsidR="00340DB2" w:rsidRDefault="00340DB2" w:rsidP="00340DB2">
      <w:proofErr w:type="spellStart"/>
      <w:r>
        <w:t>Ponganis</w:t>
      </w:r>
      <w:proofErr w:type="spellEnd"/>
      <w:r>
        <w:t xml:space="preserve">, P. J. (2015). </w:t>
      </w:r>
      <w:r w:rsidRPr="00340DB2">
        <w:rPr>
          <w:color w:val="000000" w:themeColor="text1"/>
        </w:rPr>
        <w:t xml:space="preserve">Chapter </w:t>
      </w:r>
      <w:r w:rsidR="00287397">
        <w:rPr>
          <w:color w:val="000000" w:themeColor="text1"/>
        </w:rPr>
        <w:t>5</w:t>
      </w:r>
      <w:r w:rsidRPr="00340DB2">
        <w:rPr>
          <w:color w:val="000000" w:themeColor="text1"/>
        </w:rPr>
        <w:t xml:space="preserve"> – </w:t>
      </w:r>
      <w:r w:rsidRPr="00340DB2">
        <w:rPr>
          <w:color w:val="000000" w:themeColor="text1"/>
          <w:u w:val="single"/>
        </w:rPr>
        <w:t>Cardiovascular dive response</w:t>
      </w:r>
      <w:r w:rsidRPr="00340DB2">
        <w:rPr>
          <w:color w:val="000000" w:themeColor="text1"/>
        </w:rPr>
        <w:t xml:space="preserve"> </w:t>
      </w:r>
      <w:r>
        <w:rPr>
          <w:color w:val="000000" w:themeColor="text1"/>
        </w:rPr>
        <w:t>Pp. 71-</w:t>
      </w:r>
      <w:r w:rsidR="008679FB">
        <w:rPr>
          <w:color w:val="000000" w:themeColor="text1"/>
        </w:rPr>
        <w:t>97 [Mammals]</w:t>
      </w:r>
      <w:r>
        <w:rPr>
          <w:color w:val="000000" w:themeColor="text1"/>
        </w:rPr>
        <w:t xml:space="preserve">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D155DF" w:rsidRDefault="00D155DF">
      <w:pPr>
        <w:rPr>
          <w:color w:val="808080" w:themeColor="background1" w:themeShade="80"/>
        </w:rPr>
      </w:pPr>
    </w:p>
    <w:p w:rsidR="008679FB" w:rsidRDefault="008679FB">
      <w:pPr>
        <w:rPr>
          <w:color w:val="808080" w:themeColor="background1" w:themeShade="80"/>
        </w:rPr>
      </w:pPr>
      <w:r>
        <w:t xml:space="preserve">McKnight, J. C., Patrician, A., </w:t>
      </w:r>
      <w:proofErr w:type="spellStart"/>
      <w:r>
        <w:t>Dujic</w:t>
      </w:r>
      <w:proofErr w:type="spellEnd"/>
      <w:r>
        <w:t xml:space="preserve">, Z., Hooker, S. K., &amp; Fahlman, A. (2024). Diving physiology in dolphins and human. In </w:t>
      </w:r>
      <w:r>
        <w:rPr>
          <w:i/>
          <w:iCs/>
        </w:rPr>
        <w:t>The Physiology of Dolphins</w:t>
      </w:r>
      <w:r>
        <w:t xml:space="preserve"> (pp. 135-149). Academic Press.</w:t>
      </w:r>
    </w:p>
    <w:p w:rsidR="008679FB" w:rsidRDefault="008679FB">
      <w:pPr>
        <w:rPr>
          <w:color w:val="808080" w:themeColor="background1" w:themeShade="80"/>
        </w:rPr>
      </w:pPr>
    </w:p>
    <w:p w:rsidR="008679FB" w:rsidRPr="008679FB" w:rsidRDefault="008679FB">
      <w:pPr>
        <w:rPr>
          <w:color w:val="000000" w:themeColor="text1"/>
          <w:u w:val="single"/>
        </w:rPr>
      </w:pPr>
      <w:r w:rsidRPr="008679FB">
        <w:rPr>
          <w:color w:val="000000" w:themeColor="text1"/>
          <w:u w:val="single"/>
        </w:rPr>
        <w:t>Week 7:</w:t>
      </w:r>
    </w:p>
    <w:p w:rsidR="008679FB" w:rsidRDefault="008679FB">
      <w:pPr>
        <w:rPr>
          <w:color w:val="808080" w:themeColor="background1" w:themeShade="80"/>
        </w:rPr>
      </w:pPr>
    </w:p>
    <w:p w:rsidR="00A17A04" w:rsidRDefault="00A17A04" w:rsidP="00A17A04">
      <w:pPr>
        <w:rPr>
          <w:color w:val="808080" w:themeColor="background1" w:themeShade="80"/>
        </w:rPr>
      </w:pPr>
      <w:proofErr w:type="spellStart"/>
      <w:r>
        <w:t>Ponganis</w:t>
      </w:r>
      <w:proofErr w:type="spellEnd"/>
      <w:r>
        <w:t xml:space="preserve">, P. J., &amp; McDonald, B. I. (2024). Cardiovascular physiology in dolphins and other cetaceans. In </w:t>
      </w:r>
      <w:r>
        <w:rPr>
          <w:i/>
          <w:iCs/>
        </w:rPr>
        <w:t>The Physiology of Dolphins</w:t>
      </w:r>
      <w:r>
        <w:t xml:space="preserve"> (pp. 77-105). Academic Press.</w:t>
      </w:r>
    </w:p>
    <w:p w:rsidR="00A17A04" w:rsidRDefault="00A17A04">
      <w:pPr>
        <w:rPr>
          <w:color w:val="808080" w:themeColor="background1" w:themeShade="80"/>
        </w:rPr>
      </w:pPr>
    </w:p>
    <w:p w:rsidR="004664A4" w:rsidRPr="004664A4" w:rsidRDefault="004664A4" w:rsidP="008679FB">
      <w:pPr>
        <w:rPr>
          <w:u w:val="single"/>
        </w:rPr>
      </w:pPr>
      <w:r w:rsidRPr="004664A4">
        <w:rPr>
          <w:u w:val="single"/>
        </w:rPr>
        <w:t>Week 8:</w:t>
      </w:r>
    </w:p>
    <w:p w:rsidR="004664A4" w:rsidRDefault="004664A4" w:rsidP="008679FB"/>
    <w:p w:rsidR="008679FB" w:rsidRDefault="008679FB" w:rsidP="008679FB">
      <w:proofErr w:type="spellStart"/>
      <w:r>
        <w:t>Ponganis</w:t>
      </w:r>
      <w:proofErr w:type="spellEnd"/>
      <w:r>
        <w:t xml:space="preserve">, P. J. (2015). </w:t>
      </w:r>
      <w:r w:rsidRPr="00340DB2">
        <w:rPr>
          <w:color w:val="000000" w:themeColor="text1"/>
        </w:rPr>
        <w:t xml:space="preserve">Chapter </w:t>
      </w:r>
      <w:r w:rsidR="00287397">
        <w:rPr>
          <w:color w:val="000000" w:themeColor="text1"/>
        </w:rPr>
        <w:t>5</w:t>
      </w:r>
      <w:r w:rsidRPr="00340DB2">
        <w:rPr>
          <w:color w:val="000000" w:themeColor="text1"/>
        </w:rPr>
        <w:t xml:space="preserve"> – </w:t>
      </w:r>
      <w:r w:rsidRPr="00340DB2">
        <w:rPr>
          <w:color w:val="000000" w:themeColor="text1"/>
          <w:u w:val="single"/>
        </w:rPr>
        <w:t>Cardiovascular dive response</w:t>
      </w:r>
      <w:r w:rsidRPr="00340D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Pp. 97-117 [Birds]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8679FB" w:rsidRDefault="008679FB">
      <w:pPr>
        <w:rPr>
          <w:color w:val="808080" w:themeColor="background1" w:themeShade="80"/>
        </w:rPr>
      </w:pPr>
    </w:p>
    <w:p w:rsidR="004664A4" w:rsidRDefault="004664A4">
      <w:pPr>
        <w:rPr>
          <w:color w:val="808080" w:themeColor="background1" w:themeShade="80"/>
        </w:rPr>
      </w:pPr>
      <w:r>
        <w:t xml:space="preserve">Stephenson, R. B. P. J., Butler, P. J., &amp; </w:t>
      </w:r>
      <w:proofErr w:type="spellStart"/>
      <w:r>
        <w:t>Woakes</w:t>
      </w:r>
      <w:proofErr w:type="spellEnd"/>
      <w:r>
        <w:t xml:space="preserve">, A. J. (1986). Diving </w:t>
      </w:r>
      <w:proofErr w:type="spellStart"/>
      <w:r>
        <w:t>behaviour</w:t>
      </w:r>
      <w:proofErr w:type="spellEnd"/>
      <w:r>
        <w:t xml:space="preserve"> and heart rate in tufted ducks (Aythya </w:t>
      </w:r>
      <w:proofErr w:type="spellStart"/>
      <w:r>
        <w:t>fuligula</w:t>
      </w:r>
      <w:proofErr w:type="spellEnd"/>
      <w:r>
        <w:t xml:space="preserve">). </w:t>
      </w:r>
      <w:r>
        <w:rPr>
          <w:i/>
          <w:iCs/>
        </w:rPr>
        <w:t>Journal of Experimental Biology</w:t>
      </w:r>
      <w:r>
        <w:t xml:space="preserve">, </w:t>
      </w:r>
      <w:r>
        <w:rPr>
          <w:i/>
          <w:iCs/>
        </w:rPr>
        <w:t>126</w:t>
      </w:r>
      <w:r>
        <w:t>(1), 341-359.</w:t>
      </w:r>
    </w:p>
    <w:p w:rsidR="00A17A04" w:rsidRDefault="00A17A04">
      <w:pPr>
        <w:rPr>
          <w:color w:val="000000" w:themeColor="text1"/>
        </w:rPr>
      </w:pPr>
    </w:p>
    <w:p w:rsidR="00287397" w:rsidRPr="00287397" w:rsidRDefault="00287397">
      <w:pPr>
        <w:rPr>
          <w:color w:val="000000" w:themeColor="text1"/>
          <w:u w:val="single"/>
        </w:rPr>
      </w:pPr>
      <w:r w:rsidRPr="00287397">
        <w:rPr>
          <w:color w:val="000000" w:themeColor="text1"/>
          <w:u w:val="single"/>
        </w:rPr>
        <w:t>Week 9:</w:t>
      </w:r>
    </w:p>
    <w:p w:rsidR="00287397" w:rsidRDefault="00287397">
      <w:pPr>
        <w:rPr>
          <w:color w:val="000000" w:themeColor="text1"/>
        </w:rPr>
      </w:pPr>
    </w:p>
    <w:p w:rsidR="00287397" w:rsidRDefault="00287397" w:rsidP="00287397">
      <w:proofErr w:type="spellStart"/>
      <w:r>
        <w:t>Ponganis</w:t>
      </w:r>
      <w:proofErr w:type="spellEnd"/>
      <w:r>
        <w:t xml:space="preserve">, P. J. (2015). </w:t>
      </w:r>
      <w:r w:rsidRPr="00340DB2">
        <w:rPr>
          <w:color w:val="000000" w:themeColor="text1"/>
        </w:rPr>
        <w:t xml:space="preserve">Chapter </w:t>
      </w:r>
      <w:r>
        <w:rPr>
          <w:color w:val="000000" w:themeColor="text1"/>
        </w:rPr>
        <w:t>7</w:t>
      </w:r>
      <w:r w:rsidRPr="00340DB2">
        <w:rPr>
          <w:color w:val="000000" w:themeColor="text1"/>
        </w:rPr>
        <w:t xml:space="preserve"> – </w:t>
      </w:r>
      <w:r>
        <w:rPr>
          <w:color w:val="000000" w:themeColor="text1"/>
          <w:u w:val="single"/>
        </w:rPr>
        <w:t xml:space="preserve">Muscle and locomotory work </w:t>
      </w:r>
      <w:r>
        <w:rPr>
          <w:color w:val="000000" w:themeColor="text1"/>
        </w:rPr>
        <w:t xml:space="preserve">Pp. 133-144 [Birds]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287397" w:rsidRDefault="00287397">
      <w:pPr>
        <w:rPr>
          <w:color w:val="000000" w:themeColor="text1"/>
        </w:rPr>
      </w:pPr>
    </w:p>
    <w:p w:rsidR="00287397" w:rsidRDefault="00287397">
      <w:r>
        <w:t xml:space="preserve">Schell, E. R., Scott, G. R., Dawson, N. J., Winker, K., &amp; McCracken, K. G. (2024). Consistent changes in muscle phenotype and mitochondrial abundance underlie dive performance across multiple lineages of diving ducks. </w:t>
      </w:r>
      <w:r>
        <w:rPr>
          <w:i/>
          <w:iCs/>
        </w:rPr>
        <w:t>Journal of Experimental Biology</w:t>
      </w:r>
      <w:r>
        <w:t xml:space="preserve">, </w:t>
      </w:r>
      <w:r>
        <w:rPr>
          <w:i/>
          <w:iCs/>
        </w:rPr>
        <w:t>227</w:t>
      </w:r>
      <w:r>
        <w:t>(15), jeb247550.</w:t>
      </w:r>
    </w:p>
    <w:p w:rsidR="00287397" w:rsidRDefault="00287397"/>
    <w:p w:rsidR="00287397" w:rsidRPr="00287397" w:rsidRDefault="00287397">
      <w:pPr>
        <w:rPr>
          <w:u w:val="single"/>
        </w:rPr>
      </w:pPr>
      <w:r w:rsidRPr="00287397">
        <w:rPr>
          <w:u w:val="single"/>
        </w:rPr>
        <w:t>Week 10:</w:t>
      </w:r>
    </w:p>
    <w:p w:rsidR="00287397" w:rsidRDefault="00287397"/>
    <w:p w:rsidR="00287397" w:rsidRDefault="00287397">
      <w:r>
        <w:t xml:space="preserve">Schell, E. R., McCracken, K. G., Scott, G. R., White, J., Lavretsky, P., &amp; Dawson, N. J. (2023). Consistent changes in muscle metabolism underlie dive performance across multiple lineages of diving ducks. </w:t>
      </w:r>
      <w:r>
        <w:rPr>
          <w:i/>
          <w:iCs/>
        </w:rPr>
        <w:t>Proceedings of the Royal Society B: Biological Sciences</w:t>
      </w:r>
      <w:r>
        <w:t xml:space="preserve">, </w:t>
      </w:r>
      <w:r>
        <w:rPr>
          <w:i/>
          <w:iCs/>
        </w:rPr>
        <w:t>290</w:t>
      </w:r>
      <w:r>
        <w:t>(2007).</w:t>
      </w:r>
    </w:p>
    <w:p w:rsidR="00287397" w:rsidRDefault="00287397"/>
    <w:p w:rsidR="00287397" w:rsidRDefault="00287397">
      <w:r>
        <w:lastRenderedPageBreak/>
        <w:t>White, J., Schell, E. R., Dawson, N. J., &amp; McCracken, K. G. (2025). Comparative mechanisms for O2 storage and metabolism in two Florida diving birds: the anhinga (</w:t>
      </w:r>
      <w:r w:rsidRPr="002F7163">
        <w:rPr>
          <w:i/>
          <w:iCs/>
        </w:rPr>
        <w:t>Anhinga anhinga</w:t>
      </w:r>
      <w:r>
        <w:t>) and the double-crested cormorant (</w:t>
      </w:r>
      <w:proofErr w:type="spellStart"/>
      <w:r w:rsidRPr="002F7163">
        <w:rPr>
          <w:i/>
          <w:iCs/>
        </w:rPr>
        <w:t>Nannopterum</w:t>
      </w:r>
      <w:proofErr w:type="spellEnd"/>
      <w:r w:rsidRPr="002F7163">
        <w:rPr>
          <w:i/>
          <w:iCs/>
        </w:rPr>
        <w:t xml:space="preserve"> </w:t>
      </w:r>
      <w:proofErr w:type="spellStart"/>
      <w:r w:rsidRPr="002F7163">
        <w:rPr>
          <w:i/>
          <w:iCs/>
        </w:rPr>
        <w:t>auritum</w:t>
      </w:r>
      <w:proofErr w:type="spellEnd"/>
      <w:r>
        <w:t xml:space="preserve">). </w:t>
      </w:r>
      <w:r>
        <w:rPr>
          <w:i/>
          <w:iCs/>
        </w:rPr>
        <w:t>Journal of Comparative Physiology B</w:t>
      </w:r>
      <w:r>
        <w:t xml:space="preserve">, </w:t>
      </w:r>
      <w:r>
        <w:rPr>
          <w:i/>
          <w:iCs/>
        </w:rPr>
        <w:t>195</w:t>
      </w:r>
      <w:r>
        <w:t>(2), 191-208.</w:t>
      </w:r>
    </w:p>
    <w:p w:rsidR="002F7163" w:rsidRDefault="002F7163"/>
    <w:p w:rsidR="002F7163" w:rsidRDefault="002F7163">
      <w:pPr>
        <w:rPr>
          <w:u w:val="single"/>
        </w:rPr>
      </w:pPr>
      <w:r w:rsidRPr="002F7163">
        <w:rPr>
          <w:u w:val="single"/>
        </w:rPr>
        <w:t>Week 11:</w:t>
      </w:r>
    </w:p>
    <w:p w:rsidR="002F7163" w:rsidRDefault="002F7163">
      <w:pPr>
        <w:rPr>
          <w:u w:val="single"/>
        </w:rPr>
      </w:pPr>
    </w:p>
    <w:p w:rsidR="002F7163" w:rsidRDefault="002F7163" w:rsidP="002F7163">
      <w:proofErr w:type="spellStart"/>
      <w:r>
        <w:t>Ponganis</w:t>
      </w:r>
      <w:proofErr w:type="spellEnd"/>
      <w:r>
        <w:t xml:space="preserve">, P. J. (2015). </w:t>
      </w:r>
      <w:r w:rsidRPr="00340DB2">
        <w:rPr>
          <w:color w:val="000000" w:themeColor="text1"/>
        </w:rPr>
        <w:t xml:space="preserve">Chapter </w:t>
      </w:r>
      <w:r>
        <w:rPr>
          <w:color w:val="000000" w:themeColor="text1"/>
        </w:rPr>
        <w:t>8</w:t>
      </w:r>
      <w:r w:rsidRPr="00340DB2">
        <w:rPr>
          <w:color w:val="000000" w:themeColor="text1"/>
        </w:rPr>
        <w:t xml:space="preserve"> – </w:t>
      </w:r>
      <w:r>
        <w:rPr>
          <w:color w:val="000000" w:themeColor="text1"/>
          <w:u w:val="single"/>
        </w:rPr>
        <w:t xml:space="preserve">Thermoregulation </w:t>
      </w:r>
      <w:r>
        <w:rPr>
          <w:color w:val="000000" w:themeColor="text1"/>
        </w:rPr>
        <w:t xml:space="preserve">Pp. 145-161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2F7163" w:rsidRDefault="002F7163" w:rsidP="002F7163"/>
    <w:p w:rsidR="002F7163" w:rsidRPr="002F7163" w:rsidRDefault="002F7163" w:rsidP="002F7163">
      <w:pPr>
        <w:rPr>
          <w:color w:val="808080" w:themeColor="background1" w:themeShade="80"/>
        </w:rPr>
      </w:pPr>
      <w:proofErr w:type="spellStart"/>
      <w:r>
        <w:t>Favilla</w:t>
      </w:r>
      <w:proofErr w:type="spellEnd"/>
      <w:r>
        <w:t xml:space="preserve">, A. B., </w:t>
      </w:r>
      <w:proofErr w:type="spellStart"/>
      <w:r>
        <w:t>Adamczak</w:t>
      </w:r>
      <w:proofErr w:type="spellEnd"/>
      <w:r>
        <w:t xml:space="preserve">, S. K., &amp; Costa, D. P. (2024). Thermoregulation. In </w:t>
      </w:r>
      <w:r>
        <w:rPr>
          <w:i/>
          <w:iCs/>
        </w:rPr>
        <w:t>The Physiology of Dolphins</w:t>
      </w:r>
      <w:r>
        <w:t xml:space="preserve"> (pp. 29-47). Academic Press.</w:t>
      </w:r>
    </w:p>
    <w:p w:rsidR="002F7163" w:rsidRDefault="002F7163" w:rsidP="002F7163"/>
    <w:p w:rsidR="002F7163" w:rsidRDefault="002F7163" w:rsidP="002F7163">
      <w:pPr>
        <w:rPr>
          <w:u w:val="single"/>
        </w:rPr>
      </w:pPr>
      <w:r w:rsidRPr="002F7163">
        <w:rPr>
          <w:u w:val="single"/>
        </w:rPr>
        <w:t>Week 1</w:t>
      </w:r>
      <w:r>
        <w:rPr>
          <w:u w:val="single"/>
        </w:rPr>
        <w:t>2</w:t>
      </w:r>
      <w:r w:rsidRPr="002F7163">
        <w:rPr>
          <w:u w:val="single"/>
        </w:rPr>
        <w:t>:</w:t>
      </w:r>
    </w:p>
    <w:p w:rsidR="002F7163" w:rsidRDefault="002F7163" w:rsidP="002F7163">
      <w:pPr>
        <w:rPr>
          <w:u w:val="single"/>
        </w:rPr>
      </w:pPr>
    </w:p>
    <w:p w:rsidR="002F7163" w:rsidRDefault="002F7163" w:rsidP="002F7163">
      <w:proofErr w:type="spellStart"/>
      <w:r>
        <w:t>Ponganis</w:t>
      </w:r>
      <w:proofErr w:type="spellEnd"/>
      <w:r>
        <w:t xml:space="preserve">, P. J. (2015). </w:t>
      </w:r>
      <w:r w:rsidRPr="00340DB2">
        <w:rPr>
          <w:color w:val="000000" w:themeColor="text1"/>
        </w:rPr>
        <w:t xml:space="preserve">Chapter </w:t>
      </w:r>
      <w:r>
        <w:rPr>
          <w:color w:val="000000" w:themeColor="text1"/>
        </w:rPr>
        <w:t>9</w:t>
      </w:r>
      <w:r w:rsidRPr="00340DB2">
        <w:rPr>
          <w:color w:val="000000" w:themeColor="text1"/>
        </w:rPr>
        <w:t xml:space="preserve"> – </w:t>
      </w:r>
      <w:r>
        <w:rPr>
          <w:color w:val="000000" w:themeColor="text1"/>
          <w:u w:val="single"/>
        </w:rPr>
        <w:t xml:space="preserve">Diving metabolism </w:t>
      </w:r>
      <w:r>
        <w:rPr>
          <w:color w:val="000000" w:themeColor="text1"/>
        </w:rPr>
        <w:t xml:space="preserve">Pp. 162-171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2F7163" w:rsidRDefault="002F7163" w:rsidP="002F7163"/>
    <w:p w:rsidR="002F7163" w:rsidRDefault="002F7163" w:rsidP="002F7163">
      <w:proofErr w:type="spellStart"/>
      <w:r>
        <w:t>Ponganis</w:t>
      </w:r>
      <w:proofErr w:type="spellEnd"/>
      <w:r>
        <w:t xml:space="preserve">, P. J. (2015). </w:t>
      </w:r>
      <w:r w:rsidRPr="00340DB2">
        <w:rPr>
          <w:color w:val="000000" w:themeColor="text1"/>
        </w:rPr>
        <w:t xml:space="preserve">Chapter </w:t>
      </w:r>
      <w:r>
        <w:rPr>
          <w:color w:val="000000" w:themeColor="text1"/>
        </w:rPr>
        <w:t>10</w:t>
      </w:r>
      <w:r w:rsidRPr="00340DB2">
        <w:rPr>
          <w:color w:val="000000" w:themeColor="text1"/>
        </w:rPr>
        <w:t xml:space="preserve"> – </w:t>
      </w:r>
      <w:r>
        <w:rPr>
          <w:color w:val="000000" w:themeColor="text1"/>
          <w:u w:val="single"/>
        </w:rPr>
        <w:t xml:space="preserve">The aerobic dive limit </w:t>
      </w:r>
      <w:r>
        <w:rPr>
          <w:color w:val="000000" w:themeColor="text1"/>
        </w:rPr>
        <w:t xml:space="preserve">Pp. 172-179 </w:t>
      </w:r>
      <w:r w:rsidRPr="00D155DF">
        <w:rPr>
          <w:u w:val="single"/>
        </w:rPr>
        <w:t>In</w:t>
      </w:r>
      <w:r>
        <w:t xml:space="preserve"> </w:t>
      </w:r>
      <w:r>
        <w:rPr>
          <w:i/>
          <w:iCs/>
        </w:rPr>
        <w:t>Diving physiology of marine mammals and seabirds</w:t>
      </w:r>
      <w:r>
        <w:t>. Cambridge University Press.</w:t>
      </w:r>
    </w:p>
    <w:p w:rsidR="002F7163" w:rsidRDefault="002F7163" w:rsidP="002F7163">
      <w:pPr>
        <w:rPr>
          <w:color w:val="000000" w:themeColor="text1"/>
        </w:rPr>
      </w:pPr>
    </w:p>
    <w:p w:rsidR="002F7163" w:rsidRDefault="00E525AF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Week 13:</w:t>
      </w:r>
    </w:p>
    <w:p w:rsidR="00E525AF" w:rsidRDefault="00E525AF">
      <w:pPr>
        <w:rPr>
          <w:color w:val="000000" w:themeColor="text1"/>
          <w:u w:val="single"/>
        </w:rPr>
      </w:pPr>
    </w:p>
    <w:p w:rsidR="00E525AF" w:rsidRPr="002F7163" w:rsidRDefault="00E525AF">
      <w:pPr>
        <w:rPr>
          <w:color w:val="000000" w:themeColor="text1"/>
          <w:u w:val="single"/>
        </w:rPr>
      </w:pPr>
      <w:r>
        <w:t xml:space="preserve">Fahlman, A., Moore, M. J., &amp; Wells, R. S. (2021). How do marine mammals manage and usually avoid gas emboli formation and gas embolic pathology? Critical clues from studies of wild dolphins. </w:t>
      </w:r>
      <w:r>
        <w:rPr>
          <w:i/>
          <w:iCs/>
        </w:rPr>
        <w:t>Frontiers in Marine Science</w:t>
      </w:r>
      <w:r>
        <w:t xml:space="preserve">, </w:t>
      </w:r>
      <w:r>
        <w:rPr>
          <w:i/>
          <w:iCs/>
        </w:rPr>
        <w:t>8</w:t>
      </w:r>
      <w:r>
        <w:t>, 598633.</w:t>
      </w:r>
    </w:p>
    <w:sectPr w:rsidR="00E525AF" w:rsidRPr="002F7163" w:rsidSect="001D55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7A1" w:rsidRDefault="00AE57A1" w:rsidP="0018376E">
      <w:r>
        <w:separator/>
      </w:r>
    </w:p>
  </w:endnote>
  <w:endnote w:type="continuationSeparator" w:id="0">
    <w:p w:rsidR="00AE57A1" w:rsidRDefault="00AE57A1" w:rsidP="0018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7A1" w:rsidRDefault="00AE57A1" w:rsidP="0018376E">
      <w:r>
        <w:separator/>
      </w:r>
    </w:p>
  </w:footnote>
  <w:footnote w:type="continuationSeparator" w:id="0">
    <w:p w:rsidR="00AE57A1" w:rsidRDefault="00AE57A1" w:rsidP="0018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76E" w:rsidRDefault="0018376E">
    <w:pPr>
      <w:pStyle w:val="Header"/>
    </w:pPr>
    <w:r>
      <w:t>Spring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DF"/>
    <w:rsid w:val="00001CC4"/>
    <w:rsid w:val="00007B4B"/>
    <w:rsid w:val="00011B20"/>
    <w:rsid w:val="0001269F"/>
    <w:rsid w:val="0001361E"/>
    <w:rsid w:val="00016E4C"/>
    <w:rsid w:val="00030F57"/>
    <w:rsid w:val="0003410B"/>
    <w:rsid w:val="000346F5"/>
    <w:rsid w:val="0003786C"/>
    <w:rsid w:val="0004132C"/>
    <w:rsid w:val="00042157"/>
    <w:rsid w:val="0004328A"/>
    <w:rsid w:val="000432FF"/>
    <w:rsid w:val="0004458E"/>
    <w:rsid w:val="00044CBF"/>
    <w:rsid w:val="0004736D"/>
    <w:rsid w:val="000479D7"/>
    <w:rsid w:val="00055449"/>
    <w:rsid w:val="00056FAA"/>
    <w:rsid w:val="000640E5"/>
    <w:rsid w:val="0006576B"/>
    <w:rsid w:val="00066E68"/>
    <w:rsid w:val="00072CA3"/>
    <w:rsid w:val="00075FD1"/>
    <w:rsid w:val="000761D6"/>
    <w:rsid w:val="00077AFB"/>
    <w:rsid w:val="0008009D"/>
    <w:rsid w:val="000822DF"/>
    <w:rsid w:val="0008292B"/>
    <w:rsid w:val="000862C9"/>
    <w:rsid w:val="00093515"/>
    <w:rsid w:val="00094A27"/>
    <w:rsid w:val="000969B7"/>
    <w:rsid w:val="000A01C7"/>
    <w:rsid w:val="000A4313"/>
    <w:rsid w:val="000A7DD4"/>
    <w:rsid w:val="000B1CE6"/>
    <w:rsid w:val="000C35C1"/>
    <w:rsid w:val="000C5087"/>
    <w:rsid w:val="000D0276"/>
    <w:rsid w:val="000D4658"/>
    <w:rsid w:val="000D52AF"/>
    <w:rsid w:val="000E5A1F"/>
    <w:rsid w:val="000E6E22"/>
    <w:rsid w:val="000F12A7"/>
    <w:rsid w:val="000F36EE"/>
    <w:rsid w:val="000F476E"/>
    <w:rsid w:val="000F5167"/>
    <w:rsid w:val="00101061"/>
    <w:rsid w:val="00101DAC"/>
    <w:rsid w:val="00104997"/>
    <w:rsid w:val="00112548"/>
    <w:rsid w:val="0011254A"/>
    <w:rsid w:val="001126CF"/>
    <w:rsid w:val="00113F08"/>
    <w:rsid w:val="00114AB5"/>
    <w:rsid w:val="0011741D"/>
    <w:rsid w:val="00121867"/>
    <w:rsid w:val="00123EC9"/>
    <w:rsid w:val="00126609"/>
    <w:rsid w:val="00133D1D"/>
    <w:rsid w:val="00141C08"/>
    <w:rsid w:val="00142E64"/>
    <w:rsid w:val="00144617"/>
    <w:rsid w:val="00151448"/>
    <w:rsid w:val="00151B34"/>
    <w:rsid w:val="0015494A"/>
    <w:rsid w:val="001551AF"/>
    <w:rsid w:val="001674F8"/>
    <w:rsid w:val="00167DB1"/>
    <w:rsid w:val="00167E02"/>
    <w:rsid w:val="00173E33"/>
    <w:rsid w:val="001749A9"/>
    <w:rsid w:val="001753BA"/>
    <w:rsid w:val="00175DD0"/>
    <w:rsid w:val="00176929"/>
    <w:rsid w:val="0018003E"/>
    <w:rsid w:val="001801C5"/>
    <w:rsid w:val="0018376E"/>
    <w:rsid w:val="00183956"/>
    <w:rsid w:val="00183F46"/>
    <w:rsid w:val="001876F6"/>
    <w:rsid w:val="00193253"/>
    <w:rsid w:val="00194886"/>
    <w:rsid w:val="00195382"/>
    <w:rsid w:val="001A4C6F"/>
    <w:rsid w:val="001A5F47"/>
    <w:rsid w:val="001A65EC"/>
    <w:rsid w:val="001B1F4E"/>
    <w:rsid w:val="001B65CF"/>
    <w:rsid w:val="001B7E7B"/>
    <w:rsid w:val="001C4382"/>
    <w:rsid w:val="001C4FB4"/>
    <w:rsid w:val="001C694F"/>
    <w:rsid w:val="001C781A"/>
    <w:rsid w:val="001D3549"/>
    <w:rsid w:val="001D55B2"/>
    <w:rsid w:val="001E51F4"/>
    <w:rsid w:val="001F23D7"/>
    <w:rsid w:val="002002B7"/>
    <w:rsid w:val="0020265B"/>
    <w:rsid w:val="002073FD"/>
    <w:rsid w:val="00210F15"/>
    <w:rsid w:val="00215258"/>
    <w:rsid w:val="00216241"/>
    <w:rsid w:val="002162F2"/>
    <w:rsid w:val="00220F40"/>
    <w:rsid w:val="00221406"/>
    <w:rsid w:val="00221647"/>
    <w:rsid w:val="00222B7D"/>
    <w:rsid w:val="00222C46"/>
    <w:rsid w:val="0023090F"/>
    <w:rsid w:val="00231582"/>
    <w:rsid w:val="002357F1"/>
    <w:rsid w:val="00240196"/>
    <w:rsid w:val="00241AF5"/>
    <w:rsid w:val="00244AE8"/>
    <w:rsid w:val="00245C83"/>
    <w:rsid w:val="00246DE4"/>
    <w:rsid w:val="0025256D"/>
    <w:rsid w:val="002535B8"/>
    <w:rsid w:val="00254FC8"/>
    <w:rsid w:val="00264978"/>
    <w:rsid w:val="002654AC"/>
    <w:rsid w:val="0027221C"/>
    <w:rsid w:val="00274D6A"/>
    <w:rsid w:val="00275CD9"/>
    <w:rsid w:val="002760CC"/>
    <w:rsid w:val="00285D84"/>
    <w:rsid w:val="00285F3E"/>
    <w:rsid w:val="00287397"/>
    <w:rsid w:val="00287FDB"/>
    <w:rsid w:val="00292F71"/>
    <w:rsid w:val="002A5139"/>
    <w:rsid w:val="002A68D6"/>
    <w:rsid w:val="002A69C9"/>
    <w:rsid w:val="002B4734"/>
    <w:rsid w:val="002B4846"/>
    <w:rsid w:val="002C3D9E"/>
    <w:rsid w:val="002C7386"/>
    <w:rsid w:val="002C7829"/>
    <w:rsid w:val="002D16CE"/>
    <w:rsid w:val="002D1CAC"/>
    <w:rsid w:val="002D2DBA"/>
    <w:rsid w:val="002D2E48"/>
    <w:rsid w:val="002E4B16"/>
    <w:rsid w:val="002E585A"/>
    <w:rsid w:val="002F0E4B"/>
    <w:rsid w:val="002F1540"/>
    <w:rsid w:val="002F4BE6"/>
    <w:rsid w:val="002F6FD9"/>
    <w:rsid w:val="002F700E"/>
    <w:rsid w:val="002F7163"/>
    <w:rsid w:val="002F77F1"/>
    <w:rsid w:val="00300996"/>
    <w:rsid w:val="00300EEA"/>
    <w:rsid w:val="003071AA"/>
    <w:rsid w:val="00312D4D"/>
    <w:rsid w:val="003141FD"/>
    <w:rsid w:val="00315C9C"/>
    <w:rsid w:val="0032072B"/>
    <w:rsid w:val="00322765"/>
    <w:rsid w:val="003239EE"/>
    <w:rsid w:val="00324995"/>
    <w:rsid w:val="003257EA"/>
    <w:rsid w:val="00325A12"/>
    <w:rsid w:val="003273FD"/>
    <w:rsid w:val="00330B93"/>
    <w:rsid w:val="00331C4E"/>
    <w:rsid w:val="0033293C"/>
    <w:rsid w:val="003360A3"/>
    <w:rsid w:val="00337A82"/>
    <w:rsid w:val="00340C08"/>
    <w:rsid w:val="00340DB2"/>
    <w:rsid w:val="00341F3C"/>
    <w:rsid w:val="0034759A"/>
    <w:rsid w:val="003501EE"/>
    <w:rsid w:val="0035221F"/>
    <w:rsid w:val="003644F3"/>
    <w:rsid w:val="003673A0"/>
    <w:rsid w:val="00371FA2"/>
    <w:rsid w:val="003728FF"/>
    <w:rsid w:val="00374AD9"/>
    <w:rsid w:val="003824DE"/>
    <w:rsid w:val="0038378A"/>
    <w:rsid w:val="00393967"/>
    <w:rsid w:val="00396B5F"/>
    <w:rsid w:val="003A5A4A"/>
    <w:rsid w:val="003B0B50"/>
    <w:rsid w:val="003B32BD"/>
    <w:rsid w:val="003C0215"/>
    <w:rsid w:val="003C67A6"/>
    <w:rsid w:val="003D6727"/>
    <w:rsid w:val="003E0AC2"/>
    <w:rsid w:val="003E13B0"/>
    <w:rsid w:val="003F20F1"/>
    <w:rsid w:val="003F5446"/>
    <w:rsid w:val="00400A6B"/>
    <w:rsid w:val="00401043"/>
    <w:rsid w:val="00405864"/>
    <w:rsid w:val="004063A1"/>
    <w:rsid w:val="00407B8F"/>
    <w:rsid w:val="00411515"/>
    <w:rsid w:val="004130C7"/>
    <w:rsid w:val="00413E92"/>
    <w:rsid w:val="004256C1"/>
    <w:rsid w:val="00426A02"/>
    <w:rsid w:val="004303F3"/>
    <w:rsid w:val="00430B9E"/>
    <w:rsid w:val="00430D0D"/>
    <w:rsid w:val="0043433A"/>
    <w:rsid w:val="004350CE"/>
    <w:rsid w:val="00436362"/>
    <w:rsid w:val="00442D8B"/>
    <w:rsid w:val="00442FBA"/>
    <w:rsid w:val="004469A9"/>
    <w:rsid w:val="004518C8"/>
    <w:rsid w:val="0045211B"/>
    <w:rsid w:val="00457240"/>
    <w:rsid w:val="004664A4"/>
    <w:rsid w:val="00467DC5"/>
    <w:rsid w:val="0047065F"/>
    <w:rsid w:val="004717F1"/>
    <w:rsid w:val="00475AEB"/>
    <w:rsid w:val="00475FFD"/>
    <w:rsid w:val="00477F7A"/>
    <w:rsid w:val="00485CDC"/>
    <w:rsid w:val="004A092A"/>
    <w:rsid w:val="004B0AF8"/>
    <w:rsid w:val="004B1C4B"/>
    <w:rsid w:val="004B2A38"/>
    <w:rsid w:val="004C13EA"/>
    <w:rsid w:val="004C16BC"/>
    <w:rsid w:val="004D029C"/>
    <w:rsid w:val="004D07E7"/>
    <w:rsid w:val="004D0E79"/>
    <w:rsid w:val="004D74EC"/>
    <w:rsid w:val="004D7FF9"/>
    <w:rsid w:val="004E2D2A"/>
    <w:rsid w:val="004F5F6A"/>
    <w:rsid w:val="004F7ECB"/>
    <w:rsid w:val="00502955"/>
    <w:rsid w:val="005040B6"/>
    <w:rsid w:val="005040E2"/>
    <w:rsid w:val="00510F4E"/>
    <w:rsid w:val="005279C5"/>
    <w:rsid w:val="00533BDF"/>
    <w:rsid w:val="00534BB2"/>
    <w:rsid w:val="00536D77"/>
    <w:rsid w:val="00537EA6"/>
    <w:rsid w:val="0054581E"/>
    <w:rsid w:val="00551049"/>
    <w:rsid w:val="00554F58"/>
    <w:rsid w:val="00556584"/>
    <w:rsid w:val="0056126A"/>
    <w:rsid w:val="00563516"/>
    <w:rsid w:val="00564356"/>
    <w:rsid w:val="0056545B"/>
    <w:rsid w:val="00565475"/>
    <w:rsid w:val="00570E99"/>
    <w:rsid w:val="0057114C"/>
    <w:rsid w:val="00571939"/>
    <w:rsid w:val="00573EDD"/>
    <w:rsid w:val="005753DB"/>
    <w:rsid w:val="00582C6D"/>
    <w:rsid w:val="00583EC2"/>
    <w:rsid w:val="00584EDD"/>
    <w:rsid w:val="005908C6"/>
    <w:rsid w:val="00593E90"/>
    <w:rsid w:val="00595029"/>
    <w:rsid w:val="005A48C1"/>
    <w:rsid w:val="005A53F8"/>
    <w:rsid w:val="005B1246"/>
    <w:rsid w:val="005B13B3"/>
    <w:rsid w:val="005B5323"/>
    <w:rsid w:val="005C30CA"/>
    <w:rsid w:val="005C3D5C"/>
    <w:rsid w:val="005C4CBF"/>
    <w:rsid w:val="005C519A"/>
    <w:rsid w:val="005D033D"/>
    <w:rsid w:val="005D7B48"/>
    <w:rsid w:val="005E3D02"/>
    <w:rsid w:val="005E50E5"/>
    <w:rsid w:val="005F00C6"/>
    <w:rsid w:val="005F1802"/>
    <w:rsid w:val="005F2305"/>
    <w:rsid w:val="005F2595"/>
    <w:rsid w:val="005F5194"/>
    <w:rsid w:val="00600157"/>
    <w:rsid w:val="0060238C"/>
    <w:rsid w:val="00602D8A"/>
    <w:rsid w:val="006144AC"/>
    <w:rsid w:val="00622A3E"/>
    <w:rsid w:val="006275C5"/>
    <w:rsid w:val="006357A6"/>
    <w:rsid w:val="0063773E"/>
    <w:rsid w:val="00642FBB"/>
    <w:rsid w:val="00645929"/>
    <w:rsid w:val="006476F6"/>
    <w:rsid w:val="00651F88"/>
    <w:rsid w:val="0065274E"/>
    <w:rsid w:val="0065366D"/>
    <w:rsid w:val="00653FAB"/>
    <w:rsid w:val="00662125"/>
    <w:rsid w:val="0066249B"/>
    <w:rsid w:val="00662797"/>
    <w:rsid w:val="00670788"/>
    <w:rsid w:val="00671889"/>
    <w:rsid w:val="00673F1F"/>
    <w:rsid w:val="006813FF"/>
    <w:rsid w:val="0068493B"/>
    <w:rsid w:val="0069009E"/>
    <w:rsid w:val="00693485"/>
    <w:rsid w:val="006966FB"/>
    <w:rsid w:val="006969C2"/>
    <w:rsid w:val="006A11E7"/>
    <w:rsid w:val="006A5E7A"/>
    <w:rsid w:val="006B200E"/>
    <w:rsid w:val="006B54B9"/>
    <w:rsid w:val="006C45B4"/>
    <w:rsid w:val="006D159D"/>
    <w:rsid w:val="006D4884"/>
    <w:rsid w:val="006D6293"/>
    <w:rsid w:val="006D6D1A"/>
    <w:rsid w:val="006D7454"/>
    <w:rsid w:val="006E5C01"/>
    <w:rsid w:val="006F1118"/>
    <w:rsid w:val="006F21EF"/>
    <w:rsid w:val="006F3535"/>
    <w:rsid w:val="006F5F47"/>
    <w:rsid w:val="007001E6"/>
    <w:rsid w:val="00700D0A"/>
    <w:rsid w:val="00702B55"/>
    <w:rsid w:val="0072341B"/>
    <w:rsid w:val="00735AA9"/>
    <w:rsid w:val="00735ADF"/>
    <w:rsid w:val="00740ABD"/>
    <w:rsid w:val="007414AC"/>
    <w:rsid w:val="00742258"/>
    <w:rsid w:val="00743023"/>
    <w:rsid w:val="00747060"/>
    <w:rsid w:val="007471A3"/>
    <w:rsid w:val="00755E6C"/>
    <w:rsid w:val="00757254"/>
    <w:rsid w:val="00757949"/>
    <w:rsid w:val="00760140"/>
    <w:rsid w:val="00765C78"/>
    <w:rsid w:val="00767A16"/>
    <w:rsid w:val="00770DCD"/>
    <w:rsid w:val="0077512A"/>
    <w:rsid w:val="007762DA"/>
    <w:rsid w:val="00777EDC"/>
    <w:rsid w:val="00784A30"/>
    <w:rsid w:val="00785F25"/>
    <w:rsid w:val="00787B05"/>
    <w:rsid w:val="007A3021"/>
    <w:rsid w:val="007A493E"/>
    <w:rsid w:val="007A627C"/>
    <w:rsid w:val="007A664C"/>
    <w:rsid w:val="007A6D32"/>
    <w:rsid w:val="007B02FD"/>
    <w:rsid w:val="007B2248"/>
    <w:rsid w:val="007B7BED"/>
    <w:rsid w:val="007C380F"/>
    <w:rsid w:val="007D3BFC"/>
    <w:rsid w:val="007D6A2D"/>
    <w:rsid w:val="007D7E81"/>
    <w:rsid w:val="007E08EF"/>
    <w:rsid w:val="007E46A8"/>
    <w:rsid w:val="007E6FAE"/>
    <w:rsid w:val="007E7392"/>
    <w:rsid w:val="007F127C"/>
    <w:rsid w:val="007F64EF"/>
    <w:rsid w:val="00804C31"/>
    <w:rsid w:val="008068C6"/>
    <w:rsid w:val="00806FAE"/>
    <w:rsid w:val="008138AD"/>
    <w:rsid w:val="008143E7"/>
    <w:rsid w:val="00817993"/>
    <w:rsid w:val="00820312"/>
    <w:rsid w:val="008233A8"/>
    <w:rsid w:val="0082445B"/>
    <w:rsid w:val="00833136"/>
    <w:rsid w:val="008334F8"/>
    <w:rsid w:val="00833F1B"/>
    <w:rsid w:val="00834903"/>
    <w:rsid w:val="00835354"/>
    <w:rsid w:val="00837A15"/>
    <w:rsid w:val="00840EB2"/>
    <w:rsid w:val="00843E27"/>
    <w:rsid w:val="00853861"/>
    <w:rsid w:val="00857CFC"/>
    <w:rsid w:val="008679FB"/>
    <w:rsid w:val="0087101E"/>
    <w:rsid w:val="0087298F"/>
    <w:rsid w:val="008818A7"/>
    <w:rsid w:val="008860BC"/>
    <w:rsid w:val="0088778D"/>
    <w:rsid w:val="00890D7D"/>
    <w:rsid w:val="00893E9A"/>
    <w:rsid w:val="00894925"/>
    <w:rsid w:val="008A0425"/>
    <w:rsid w:val="008A0B51"/>
    <w:rsid w:val="008A4A0F"/>
    <w:rsid w:val="008A513B"/>
    <w:rsid w:val="008B392C"/>
    <w:rsid w:val="008B462C"/>
    <w:rsid w:val="008C0F1B"/>
    <w:rsid w:val="008C27FE"/>
    <w:rsid w:val="008C4585"/>
    <w:rsid w:val="008C6BBD"/>
    <w:rsid w:val="008C7AF3"/>
    <w:rsid w:val="008D4054"/>
    <w:rsid w:val="008D577C"/>
    <w:rsid w:val="008E088E"/>
    <w:rsid w:val="008E1BFB"/>
    <w:rsid w:val="008E2EB0"/>
    <w:rsid w:val="008E63C7"/>
    <w:rsid w:val="009005C2"/>
    <w:rsid w:val="00911324"/>
    <w:rsid w:val="009170A9"/>
    <w:rsid w:val="00932E22"/>
    <w:rsid w:val="00933474"/>
    <w:rsid w:val="00935C24"/>
    <w:rsid w:val="009440DC"/>
    <w:rsid w:val="00944594"/>
    <w:rsid w:val="009448D1"/>
    <w:rsid w:val="00945A63"/>
    <w:rsid w:val="00951B82"/>
    <w:rsid w:val="00955862"/>
    <w:rsid w:val="009561D1"/>
    <w:rsid w:val="00957045"/>
    <w:rsid w:val="00962895"/>
    <w:rsid w:val="00966F81"/>
    <w:rsid w:val="00970694"/>
    <w:rsid w:val="00970C28"/>
    <w:rsid w:val="00974896"/>
    <w:rsid w:val="00974CF4"/>
    <w:rsid w:val="009771E0"/>
    <w:rsid w:val="00977A76"/>
    <w:rsid w:val="00977ECC"/>
    <w:rsid w:val="00984B39"/>
    <w:rsid w:val="00987FEE"/>
    <w:rsid w:val="0099148B"/>
    <w:rsid w:val="00995F63"/>
    <w:rsid w:val="0099679F"/>
    <w:rsid w:val="009A02C7"/>
    <w:rsid w:val="009A0FE9"/>
    <w:rsid w:val="009A5258"/>
    <w:rsid w:val="009A5CF3"/>
    <w:rsid w:val="009A6284"/>
    <w:rsid w:val="009A76D7"/>
    <w:rsid w:val="009B085A"/>
    <w:rsid w:val="009B26F9"/>
    <w:rsid w:val="009B586F"/>
    <w:rsid w:val="009B7931"/>
    <w:rsid w:val="009C2997"/>
    <w:rsid w:val="009C46E7"/>
    <w:rsid w:val="009C6431"/>
    <w:rsid w:val="009C7C68"/>
    <w:rsid w:val="009C7EA0"/>
    <w:rsid w:val="009D2C24"/>
    <w:rsid w:val="009D2C47"/>
    <w:rsid w:val="009D353E"/>
    <w:rsid w:val="009D6216"/>
    <w:rsid w:val="009D7568"/>
    <w:rsid w:val="009E3BA7"/>
    <w:rsid w:val="009E510B"/>
    <w:rsid w:val="009E6387"/>
    <w:rsid w:val="009E6D42"/>
    <w:rsid w:val="009F6073"/>
    <w:rsid w:val="009F7B1F"/>
    <w:rsid w:val="00A03037"/>
    <w:rsid w:val="00A04126"/>
    <w:rsid w:val="00A04C3D"/>
    <w:rsid w:val="00A07704"/>
    <w:rsid w:val="00A07ADB"/>
    <w:rsid w:val="00A15957"/>
    <w:rsid w:val="00A15CC9"/>
    <w:rsid w:val="00A167C9"/>
    <w:rsid w:val="00A17A04"/>
    <w:rsid w:val="00A214DF"/>
    <w:rsid w:val="00A23799"/>
    <w:rsid w:val="00A23B3C"/>
    <w:rsid w:val="00A26CBC"/>
    <w:rsid w:val="00A31FEA"/>
    <w:rsid w:val="00A33E76"/>
    <w:rsid w:val="00A4797A"/>
    <w:rsid w:val="00A56F0C"/>
    <w:rsid w:val="00A63AB1"/>
    <w:rsid w:val="00A6667A"/>
    <w:rsid w:val="00A723F4"/>
    <w:rsid w:val="00A755AB"/>
    <w:rsid w:val="00A76E55"/>
    <w:rsid w:val="00A86034"/>
    <w:rsid w:val="00A87FB9"/>
    <w:rsid w:val="00A944A4"/>
    <w:rsid w:val="00A94565"/>
    <w:rsid w:val="00AA003A"/>
    <w:rsid w:val="00AA02CE"/>
    <w:rsid w:val="00AA4CCB"/>
    <w:rsid w:val="00AA6658"/>
    <w:rsid w:val="00AA6687"/>
    <w:rsid w:val="00AA7421"/>
    <w:rsid w:val="00AB0176"/>
    <w:rsid w:val="00AB501A"/>
    <w:rsid w:val="00AC70ED"/>
    <w:rsid w:val="00AE2192"/>
    <w:rsid w:val="00AE436A"/>
    <w:rsid w:val="00AE57A1"/>
    <w:rsid w:val="00AE64AC"/>
    <w:rsid w:val="00AF6644"/>
    <w:rsid w:val="00B000CA"/>
    <w:rsid w:val="00B01A36"/>
    <w:rsid w:val="00B0641E"/>
    <w:rsid w:val="00B104DF"/>
    <w:rsid w:val="00B12F1E"/>
    <w:rsid w:val="00B159ED"/>
    <w:rsid w:val="00B218CE"/>
    <w:rsid w:val="00B21F6F"/>
    <w:rsid w:val="00B2755B"/>
    <w:rsid w:val="00B33488"/>
    <w:rsid w:val="00B365B2"/>
    <w:rsid w:val="00B37A1B"/>
    <w:rsid w:val="00B37EF1"/>
    <w:rsid w:val="00B46521"/>
    <w:rsid w:val="00B46D6D"/>
    <w:rsid w:val="00B47D42"/>
    <w:rsid w:val="00B5468E"/>
    <w:rsid w:val="00B55056"/>
    <w:rsid w:val="00B56CBF"/>
    <w:rsid w:val="00B72360"/>
    <w:rsid w:val="00B75229"/>
    <w:rsid w:val="00B75A7B"/>
    <w:rsid w:val="00B815C7"/>
    <w:rsid w:val="00B82028"/>
    <w:rsid w:val="00B91102"/>
    <w:rsid w:val="00B916B0"/>
    <w:rsid w:val="00B95829"/>
    <w:rsid w:val="00B96CAE"/>
    <w:rsid w:val="00BA3950"/>
    <w:rsid w:val="00BA5AFA"/>
    <w:rsid w:val="00BA6956"/>
    <w:rsid w:val="00BA7385"/>
    <w:rsid w:val="00BB113F"/>
    <w:rsid w:val="00BB25FF"/>
    <w:rsid w:val="00BB35FD"/>
    <w:rsid w:val="00BB5CD4"/>
    <w:rsid w:val="00BB6C85"/>
    <w:rsid w:val="00BB6F09"/>
    <w:rsid w:val="00BB7C21"/>
    <w:rsid w:val="00BC0DEB"/>
    <w:rsid w:val="00BC3057"/>
    <w:rsid w:val="00BC321E"/>
    <w:rsid w:val="00BC4176"/>
    <w:rsid w:val="00BC6B48"/>
    <w:rsid w:val="00BC7815"/>
    <w:rsid w:val="00BD0282"/>
    <w:rsid w:val="00BD0C4E"/>
    <w:rsid w:val="00BE0B87"/>
    <w:rsid w:val="00BE4840"/>
    <w:rsid w:val="00BF1FC0"/>
    <w:rsid w:val="00BF33D7"/>
    <w:rsid w:val="00BF4325"/>
    <w:rsid w:val="00BF46F5"/>
    <w:rsid w:val="00BF6E8B"/>
    <w:rsid w:val="00C0079A"/>
    <w:rsid w:val="00C06E0D"/>
    <w:rsid w:val="00C1307D"/>
    <w:rsid w:val="00C132BA"/>
    <w:rsid w:val="00C13B69"/>
    <w:rsid w:val="00C15849"/>
    <w:rsid w:val="00C1639B"/>
    <w:rsid w:val="00C2201A"/>
    <w:rsid w:val="00C23C95"/>
    <w:rsid w:val="00C24A8F"/>
    <w:rsid w:val="00C3067B"/>
    <w:rsid w:val="00C44F43"/>
    <w:rsid w:val="00C462B5"/>
    <w:rsid w:val="00C464ED"/>
    <w:rsid w:val="00C47AE2"/>
    <w:rsid w:val="00C47B6C"/>
    <w:rsid w:val="00C56D2F"/>
    <w:rsid w:val="00C6026F"/>
    <w:rsid w:val="00C61457"/>
    <w:rsid w:val="00C62D23"/>
    <w:rsid w:val="00C6363F"/>
    <w:rsid w:val="00C63E99"/>
    <w:rsid w:val="00C6543A"/>
    <w:rsid w:val="00C7560C"/>
    <w:rsid w:val="00C76144"/>
    <w:rsid w:val="00C81ACD"/>
    <w:rsid w:val="00C83F55"/>
    <w:rsid w:val="00C94888"/>
    <w:rsid w:val="00C94A47"/>
    <w:rsid w:val="00CA0A0B"/>
    <w:rsid w:val="00CA5131"/>
    <w:rsid w:val="00CA59C5"/>
    <w:rsid w:val="00CB1469"/>
    <w:rsid w:val="00CB1564"/>
    <w:rsid w:val="00CB1EC2"/>
    <w:rsid w:val="00CB5044"/>
    <w:rsid w:val="00CB5B86"/>
    <w:rsid w:val="00CC2FC2"/>
    <w:rsid w:val="00CC48F7"/>
    <w:rsid w:val="00CC4B0A"/>
    <w:rsid w:val="00CD07E1"/>
    <w:rsid w:val="00CD35D5"/>
    <w:rsid w:val="00CD3B7A"/>
    <w:rsid w:val="00CD5341"/>
    <w:rsid w:val="00CE03CA"/>
    <w:rsid w:val="00CE389E"/>
    <w:rsid w:val="00CE6DF2"/>
    <w:rsid w:val="00CE78B5"/>
    <w:rsid w:val="00CF018B"/>
    <w:rsid w:val="00CF0EAF"/>
    <w:rsid w:val="00CF101B"/>
    <w:rsid w:val="00CF26B4"/>
    <w:rsid w:val="00CF41AD"/>
    <w:rsid w:val="00D01410"/>
    <w:rsid w:val="00D03B05"/>
    <w:rsid w:val="00D05851"/>
    <w:rsid w:val="00D10CD7"/>
    <w:rsid w:val="00D10DD9"/>
    <w:rsid w:val="00D1230B"/>
    <w:rsid w:val="00D14DBE"/>
    <w:rsid w:val="00D155DF"/>
    <w:rsid w:val="00D1567B"/>
    <w:rsid w:val="00D15EFE"/>
    <w:rsid w:val="00D26EEF"/>
    <w:rsid w:val="00D27E45"/>
    <w:rsid w:val="00D334AB"/>
    <w:rsid w:val="00D3425D"/>
    <w:rsid w:val="00D34B24"/>
    <w:rsid w:val="00D3749A"/>
    <w:rsid w:val="00D41CAF"/>
    <w:rsid w:val="00D420F5"/>
    <w:rsid w:val="00D479E0"/>
    <w:rsid w:val="00D47FD5"/>
    <w:rsid w:val="00D51F62"/>
    <w:rsid w:val="00D56344"/>
    <w:rsid w:val="00D6082C"/>
    <w:rsid w:val="00D61C85"/>
    <w:rsid w:val="00D70CA4"/>
    <w:rsid w:val="00D72A40"/>
    <w:rsid w:val="00D73316"/>
    <w:rsid w:val="00D750D3"/>
    <w:rsid w:val="00D75A7B"/>
    <w:rsid w:val="00D76AC7"/>
    <w:rsid w:val="00D81F16"/>
    <w:rsid w:val="00D844EC"/>
    <w:rsid w:val="00D8474E"/>
    <w:rsid w:val="00D8739A"/>
    <w:rsid w:val="00D87BB9"/>
    <w:rsid w:val="00D91C30"/>
    <w:rsid w:val="00DA2A25"/>
    <w:rsid w:val="00DA3A1C"/>
    <w:rsid w:val="00DB0B64"/>
    <w:rsid w:val="00DB1878"/>
    <w:rsid w:val="00DB1C89"/>
    <w:rsid w:val="00DB1DDB"/>
    <w:rsid w:val="00DB2F29"/>
    <w:rsid w:val="00DB69D8"/>
    <w:rsid w:val="00DB7219"/>
    <w:rsid w:val="00DB77C5"/>
    <w:rsid w:val="00DB7B92"/>
    <w:rsid w:val="00DC3E43"/>
    <w:rsid w:val="00DC3E6D"/>
    <w:rsid w:val="00DD2373"/>
    <w:rsid w:val="00DE6397"/>
    <w:rsid w:val="00DE6DEE"/>
    <w:rsid w:val="00DF1230"/>
    <w:rsid w:val="00DF1272"/>
    <w:rsid w:val="00DF1CE9"/>
    <w:rsid w:val="00E006C2"/>
    <w:rsid w:val="00E023D0"/>
    <w:rsid w:val="00E060A9"/>
    <w:rsid w:val="00E07EE1"/>
    <w:rsid w:val="00E10573"/>
    <w:rsid w:val="00E10613"/>
    <w:rsid w:val="00E15C86"/>
    <w:rsid w:val="00E209D7"/>
    <w:rsid w:val="00E20B3F"/>
    <w:rsid w:val="00E220CE"/>
    <w:rsid w:val="00E2550F"/>
    <w:rsid w:val="00E301A2"/>
    <w:rsid w:val="00E3244F"/>
    <w:rsid w:val="00E37BB1"/>
    <w:rsid w:val="00E41DA4"/>
    <w:rsid w:val="00E43476"/>
    <w:rsid w:val="00E472CD"/>
    <w:rsid w:val="00E47A4C"/>
    <w:rsid w:val="00E525AF"/>
    <w:rsid w:val="00E528BD"/>
    <w:rsid w:val="00E53573"/>
    <w:rsid w:val="00E549E6"/>
    <w:rsid w:val="00E57A0B"/>
    <w:rsid w:val="00E60649"/>
    <w:rsid w:val="00E60EE8"/>
    <w:rsid w:val="00E629C5"/>
    <w:rsid w:val="00E63B96"/>
    <w:rsid w:val="00E658A4"/>
    <w:rsid w:val="00E67410"/>
    <w:rsid w:val="00E70567"/>
    <w:rsid w:val="00E75F1B"/>
    <w:rsid w:val="00E84585"/>
    <w:rsid w:val="00E866B0"/>
    <w:rsid w:val="00E873E2"/>
    <w:rsid w:val="00E87830"/>
    <w:rsid w:val="00E90216"/>
    <w:rsid w:val="00E91495"/>
    <w:rsid w:val="00E92420"/>
    <w:rsid w:val="00E93489"/>
    <w:rsid w:val="00E9503E"/>
    <w:rsid w:val="00E953AF"/>
    <w:rsid w:val="00E9651A"/>
    <w:rsid w:val="00EA0400"/>
    <w:rsid w:val="00EA1C07"/>
    <w:rsid w:val="00EA43F9"/>
    <w:rsid w:val="00EA4C2C"/>
    <w:rsid w:val="00EA50E9"/>
    <w:rsid w:val="00EB7C77"/>
    <w:rsid w:val="00ED056D"/>
    <w:rsid w:val="00ED0938"/>
    <w:rsid w:val="00ED21C5"/>
    <w:rsid w:val="00ED2BAB"/>
    <w:rsid w:val="00ED4A21"/>
    <w:rsid w:val="00ED5B1B"/>
    <w:rsid w:val="00ED7237"/>
    <w:rsid w:val="00EE0FF4"/>
    <w:rsid w:val="00EE23D0"/>
    <w:rsid w:val="00EE2676"/>
    <w:rsid w:val="00EE37C2"/>
    <w:rsid w:val="00EE5FD4"/>
    <w:rsid w:val="00EF4681"/>
    <w:rsid w:val="00EF491B"/>
    <w:rsid w:val="00EF4B5D"/>
    <w:rsid w:val="00F01D71"/>
    <w:rsid w:val="00F025EF"/>
    <w:rsid w:val="00F0529A"/>
    <w:rsid w:val="00F05322"/>
    <w:rsid w:val="00F06FB9"/>
    <w:rsid w:val="00F11BFF"/>
    <w:rsid w:val="00F241E4"/>
    <w:rsid w:val="00F247A7"/>
    <w:rsid w:val="00F274FA"/>
    <w:rsid w:val="00F361E7"/>
    <w:rsid w:val="00F36D22"/>
    <w:rsid w:val="00F43152"/>
    <w:rsid w:val="00F43B49"/>
    <w:rsid w:val="00F44470"/>
    <w:rsid w:val="00F455F0"/>
    <w:rsid w:val="00F4591C"/>
    <w:rsid w:val="00F51969"/>
    <w:rsid w:val="00F5541A"/>
    <w:rsid w:val="00F6081C"/>
    <w:rsid w:val="00F64237"/>
    <w:rsid w:val="00F6548A"/>
    <w:rsid w:val="00F71871"/>
    <w:rsid w:val="00F732C4"/>
    <w:rsid w:val="00F735DD"/>
    <w:rsid w:val="00F75EF5"/>
    <w:rsid w:val="00F7623F"/>
    <w:rsid w:val="00F8042D"/>
    <w:rsid w:val="00F81B7A"/>
    <w:rsid w:val="00F933FC"/>
    <w:rsid w:val="00FA0A85"/>
    <w:rsid w:val="00FA3FDD"/>
    <w:rsid w:val="00FA489C"/>
    <w:rsid w:val="00FA6855"/>
    <w:rsid w:val="00FB4733"/>
    <w:rsid w:val="00FB586A"/>
    <w:rsid w:val="00FC1502"/>
    <w:rsid w:val="00FC5815"/>
    <w:rsid w:val="00FD13FC"/>
    <w:rsid w:val="00FD2DB8"/>
    <w:rsid w:val="00FD50AC"/>
    <w:rsid w:val="00FD6E27"/>
    <w:rsid w:val="00FD7C8C"/>
    <w:rsid w:val="00FE142C"/>
    <w:rsid w:val="00FE20D4"/>
    <w:rsid w:val="00FE2AED"/>
    <w:rsid w:val="00FE64C5"/>
    <w:rsid w:val="00FF27D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9716C"/>
  <w15:chartTrackingRefBased/>
  <w15:docId w15:val="{B76EEF5E-4098-5C44-8BC5-3A3BD75D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DF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E2AED"/>
  </w:style>
  <w:style w:type="paragraph" w:styleId="NormalWeb">
    <w:name w:val="Normal (Web)"/>
    <w:basedOn w:val="Normal"/>
    <w:uiPriority w:val="99"/>
    <w:semiHidden/>
    <w:unhideWhenUsed/>
    <w:rsid w:val="00DB2F2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83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76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76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3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McCracken</dc:creator>
  <cp:keywords/>
  <dc:description/>
  <cp:lastModifiedBy>Kevin McCracken</cp:lastModifiedBy>
  <cp:revision>9</cp:revision>
  <dcterms:created xsi:type="dcterms:W3CDTF">2026-02-18T21:30:00Z</dcterms:created>
  <dcterms:modified xsi:type="dcterms:W3CDTF">2026-04-17T15:33:00Z</dcterms:modified>
</cp:coreProperties>
</file>